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EC6C9" w14:textId="472921DB" w:rsidR="0045159F" w:rsidRDefault="0045159F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>NOTA INFORMATIVA</w:t>
      </w:r>
    </w:p>
    <w:p w14:paraId="1004AD45" w14:textId="2FC5819F" w:rsidR="00860418" w:rsidRDefault="00860418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 xml:space="preserve">VERTENZA </w:t>
      </w:r>
    </w:p>
    <w:p w14:paraId="035CAC92" w14:textId="77777777" w:rsidR="0045159F" w:rsidRDefault="0045159F" w:rsidP="0045159F">
      <w:pPr>
        <w:pBdr>
          <w:bottom w:val="single" w:sz="12" w:space="1" w:color="auto"/>
        </w:pBdr>
        <w:rPr>
          <w:b/>
        </w:rPr>
      </w:pPr>
    </w:p>
    <w:p w14:paraId="1FA61AAD" w14:textId="23E5A5EE" w:rsidR="003178EB" w:rsidRPr="006846A1" w:rsidRDefault="0045159F" w:rsidP="0045159F">
      <w:r>
        <w:t xml:space="preserve">Ufficio Legale Nazionale UIL Scuola </w:t>
      </w:r>
    </w:p>
    <w:p w14:paraId="4A4AF2B9" w14:textId="3C1B5C46" w:rsidR="0045159F" w:rsidRDefault="0045159F" w:rsidP="006846A1">
      <w:pPr>
        <w:shd w:val="clear" w:color="auto" w:fill="FFFFFF"/>
        <w:jc w:val="center"/>
        <w:rPr>
          <w:rFonts w:ascii="Bookman Old Style" w:eastAsia="Arial Unicode MS" w:hAnsi="Bookman Old Style" w:cs="Arial Unicode MS"/>
          <w:b/>
          <w:color w:val="222222"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color w:val="222222"/>
          <w:sz w:val="32"/>
          <w:szCs w:val="32"/>
        </w:rPr>
        <w:t>RICORSO R</w:t>
      </w:r>
      <w:r w:rsidR="00426011">
        <w:rPr>
          <w:rFonts w:ascii="Bookman Old Style" w:eastAsia="Arial Unicode MS" w:hAnsi="Bookman Old Style" w:cs="Arial Unicode MS"/>
          <w:b/>
          <w:color w:val="222222"/>
          <w:sz w:val="32"/>
          <w:szCs w:val="32"/>
        </w:rPr>
        <w:t>ICONOSCIMENTO ANNO 2013</w:t>
      </w:r>
    </w:p>
    <w:p w14:paraId="52535572" w14:textId="74D9C6D5" w:rsidR="00D63664" w:rsidRDefault="00D63664" w:rsidP="00D63664">
      <w:pPr>
        <w:shd w:val="clear" w:color="auto" w:fill="FFFFFF"/>
        <w:jc w:val="both"/>
        <w:rPr>
          <w:rFonts w:ascii="Bookman Old Style" w:eastAsia="Arial Unicode MS" w:hAnsi="Bookman Old Style" w:cs="Arial Unicode MS"/>
          <w:b/>
          <w:color w:val="222222"/>
          <w:sz w:val="32"/>
          <w:szCs w:val="32"/>
        </w:rPr>
      </w:pPr>
      <w:r w:rsidRPr="00D63664">
        <w:rPr>
          <w:rFonts w:ascii="Bookman Old Style" w:eastAsia="Arial Unicode MS" w:hAnsi="Bookman Old Style" w:cs="Arial Unicode MS"/>
          <w:b/>
          <w:color w:val="FF0000"/>
          <w:sz w:val="32"/>
          <w:szCs w:val="32"/>
        </w:rPr>
        <w:t>DESTINATARI:</w:t>
      </w:r>
      <w:r>
        <w:rPr>
          <w:rFonts w:ascii="Bookman Old Style" w:eastAsia="Arial Unicode MS" w:hAnsi="Bookman Old Style" w:cs="Arial Unicode MS"/>
          <w:b/>
          <w:color w:val="222222"/>
          <w:sz w:val="32"/>
          <w:szCs w:val="32"/>
        </w:rPr>
        <w:t xml:space="preserve"> DOCENTE E ATA</w:t>
      </w:r>
    </w:p>
    <w:p w14:paraId="32D11BE3" w14:textId="281C5452" w:rsidR="00762310" w:rsidRPr="00EB4538" w:rsidRDefault="00762310" w:rsidP="00762310">
      <w:pPr>
        <w:shd w:val="clear" w:color="auto" w:fill="FFFFFF"/>
        <w:spacing w:after="450" w:line="240" w:lineRule="auto"/>
        <w:rPr>
          <w:rFonts w:ascii="Roboto" w:eastAsia="Times New Roman" w:hAnsi="Roboto"/>
          <w:sz w:val="21"/>
          <w:szCs w:val="21"/>
          <w:lang w:eastAsia="it-IT"/>
        </w:rPr>
      </w:pPr>
      <w:r w:rsidRPr="00EB4538">
        <w:rPr>
          <w:rFonts w:ascii="Roboto" w:eastAsia="Times New Roman" w:hAnsi="Roboto"/>
          <w:b/>
          <w:bCs/>
          <w:sz w:val="21"/>
          <w:szCs w:val="21"/>
          <w:lang w:eastAsia="it-IT"/>
        </w:rPr>
        <w:t>CHI PUO’PARTECIPARE</w:t>
      </w:r>
      <w:r>
        <w:rPr>
          <w:rFonts w:ascii="Roboto" w:eastAsia="Times New Roman" w:hAnsi="Roboto"/>
          <w:b/>
          <w:bCs/>
          <w:sz w:val="21"/>
          <w:szCs w:val="21"/>
          <w:lang w:eastAsia="it-IT"/>
        </w:rPr>
        <w:t xml:space="preserve"> </w:t>
      </w:r>
      <w:r w:rsidRPr="00EB4538">
        <w:rPr>
          <w:rFonts w:ascii="Roboto" w:eastAsia="Times New Roman" w:hAnsi="Roboto"/>
          <w:b/>
          <w:bCs/>
          <w:sz w:val="21"/>
          <w:szCs w:val="21"/>
          <w:lang w:eastAsia="it-IT"/>
        </w:rPr>
        <w:t>AL RICORSO?</w:t>
      </w:r>
      <w:r w:rsidRPr="00EB4538">
        <w:rPr>
          <w:rFonts w:ascii="Roboto" w:eastAsia="Times New Roman" w:hAnsi="Roboto"/>
          <w:sz w:val="21"/>
          <w:szCs w:val="21"/>
          <w:lang w:eastAsia="it-IT"/>
        </w:rPr>
        <w:br/>
        <w:t xml:space="preserve">Al ricorso potranno partecipare i docenti di ruolo MA CON RICOSTRUZIONE DI CARRIERA, che non hanno avuto la valutazione dell’anno 2013 ai fini della progressione di carriera sia durante il </w:t>
      </w:r>
      <w:proofErr w:type="spellStart"/>
      <w:r w:rsidRPr="00EB4538">
        <w:rPr>
          <w:rFonts w:ascii="Roboto" w:eastAsia="Times New Roman" w:hAnsi="Roboto"/>
          <w:sz w:val="21"/>
          <w:szCs w:val="21"/>
          <w:lang w:eastAsia="it-IT"/>
        </w:rPr>
        <w:t>pre</w:t>
      </w:r>
      <w:proofErr w:type="spellEnd"/>
      <w:r w:rsidRPr="00EB4538">
        <w:rPr>
          <w:rFonts w:ascii="Roboto" w:eastAsia="Times New Roman" w:hAnsi="Roboto"/>
          <w:sz w:val="21"/>
          <w:szCs w:val="21"/>
          <w:lang w:eastAsia="it-IT"/>
        </w:rPr>
        <w:t>-ruolo che durante il ruolo</w:t>
      </w:r>
      <w:r>
        <w:rPr>
          <w:rFonts w:ascii="Roboto" w:eastAsia="Times New Roman" w:hAnsi="Roboto"/>
          <w:sz w:val="21"/>
          <w:szCs w:val="21"/>
          <w:lang w:eastAsia="it-IT"/>
        </w:rPr>
        <w:t>.</w:t>
      </w:r>
    </w:p>
    <w:p w14:paraId="384E7734" w14:textId="77777777" w:rsidR="0045159F" w:rsidRDefault="0045159F" w:rsidP="0045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ookman Old Style" w:eastAsia="Arial Unicode MS" w:hAnsi="Bookman Old Style" w:cs="Arial Unicode MS"/>
          <w:b/>
          <w:color w:val="373737"/>
          <w:sz w:val="32"/>
          <w:szCs w:val="32"/>
          <w:shd w:val="clear" w:color="auto" w:fill="FFFFFF"/>
        </w:rPr>
      </w:pPr>
    </w:p>
    <w:p w14:paraId="353FD11F" w14:textId="77777777" w:rsidR="0045159F" w:rsidRDefault="0045159F" w:rsidP="0045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ookman Old Style" w:eastAsia="Arial Unicode MS" w:hAnsi="Bookman Old Style" w:cs="Arial Unicode MS"/>
          <w:b/>
          <w:color w:val="373737"/>
          <w:sz w:val="32"/>
          <w:szCs w:val="32"/>
          <w:shd w:val="clear" w:color="auto" w:fill="FFFFFF"/>
        </w:rPr>
      </w:pPr>
      <w:r>
        <w:rPr>
          <w:rFonts w:ascii="Bookman Old Style" w:eastAsia="Arial Unicode MS" w:hAnsi="Bookman Old Style" w:cs="Arial Unicode MS"/>
          <w:b/>
          <w:color w:val="373737"/>
          <w:sz w:val="32"/>
          <w:szCs w:val="32"/>
          <w:shd w:val="clear" w:color="auto" w:fill="FFFFFF"/>
        </w:rPr>
        <w:t>I documenti necessari per procedere con il ricorso:</w:t>
      </w:r>
    </w:p>
    <w:p w14:paraId="6C4653D2" w14:textId="77777777" w:rsidR="0045159F" w:rsidRDefault="0045159F" w:rsidP="0045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ookman Old Style" w:eastAsia="Arial Unicode MS" w:hAnsi="Bookman Old Style" w:cs="Arial Unicode MS"/>
          <w:b/>
          <w:color w:val="373737"/>
          <w:sz w:val="32"/>
          <w:szCs w:val="32"/>
          <w:shd w:val="clear" w:color="auto" w:fill="FFFFFF"/>
        </w:rPr>
      </w:pPr>
    </w:p>
    <w:p w14:paraId="610A9D04" w14:textId="77777777" w:rsidR="0045159F" w:rsidRDefault="0045159F" w:rsidP="0045159F">
      <w:pPr>
        <w:shd w:val="clear" w:color="auto" w:fill="FFFFFF"/>
        <w:jc w:val="both"/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</w:pPr>
    </w:p>
    <w:p w14:paraId="6F369ADC" w14:textId="77777777" w:rsidR="0045159F" w:rsidRDefault="0045159F" w:rsidP="0045159F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bookmarkStart w:id="0" w:name="OLE_LINK294"/>
      <w:bookmarkStart w:id="1" w:name="OLE_LINK295"/>
      <w:bookmarkStart w:id="2" w:name="OLE_LINK296"/>
      <w:bookmarkStart w:id="3" w:name="OLE_LINK297"/>
      <w:r w:rsidRPr="003178EB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C</w:t>
      </w:r>
      <w:bookmarkEnd w:id="0"/>
      <w:bookmarkEnd w:id="1"/>
      <w:bookmarkEnd w:id="2"/>
      <w:bookmarkEnd w:id="3"/>
      <w:r w:rsidRPr="003178EB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opia di un documento di riconoscimento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; </w:t>
      </w:r>
    </w:p>
    <w:p w14:paraId="1CDFE628" w14:textId="76A7F379" w:rsidR="0045159F" w:rsidRDefault="0045159F" w:rsidP="0045159F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 w:rsidRPr="003178EB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Procura alle liti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 </w:t>
      </w:r>
      <w:r w:rsidR="003178EB"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>(vedi doc. allegata)</w:t>
      </w:r>
    </w:p>
    <w:p w14:paraId="548D464D" w14:textId="3BBEA57C" w:rsidR="0045159F" w:rsidRDefault="0045159F" w:rsidP="0045159F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 w:rsidRPr="00315B73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Privacy</w:t>
      </w:r>
      <w:r w:rsidR="003178EB"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 (vedi doc. allegata)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;  </w:t>
      </w:r>
    </w:p>
    <w:p w14:paraId="0AD8526F" w14:textId="77777777" w:rsidR="006846A1" w:rsidRDefault="006846A1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</w:p>
    <w:p w14:paraId="31167159" w14:textId="3F390DEF" w:rsidR="0045159F" w:rsidRDefault="0045159F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Si resta a disposizione per ogni eventuale chiarimento si rendesse utile acquisire. </w:t>
      </w:r>
    </w:p>
    <w:p w14:paraId="3ECE94AB" w14:textId="44E7674B" w:rsidR="0045159F" w:rsidRDefault="0045159F" w:rsidP="0045159F">
      <w:pPr>
        <w:pBdr>
          <w:bottom w:val="single" w:sz="12" w:space="1" w:color="auto"/>
        </w:pBdr>
        <w:shd w:val="clear" w:color="auto" w:fill="FFFFFF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CC0000"/>
          <w:sz w:val="36"/>
          <w:szCs w:val="36"/>
        </w:rPr>
        <w:t>​</w:t>
      </w:r>
    </w:p>
    <w:p w14:paraId="446C0D15" w14:textId="29F9289F" w:rsidR="0045159F" w:rsidRPr="00762310" w:rsidRDefault="0045159F" w:rsidP="00762310">
      <w:pPr>
        <w:jc w:val="both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>Avv</w:t>
      </w:r>
      <w:r>
        <w:rPr>
          <w:rFonts w:ascii="Bookman Old Style" w:hAnsi="Bookman Old Style" w:cs="Arial"/>
          <w:color w:val="000000"/>
          <w:sz w:val="32"/>
          <w:szCs w:val="32"/>
        </w:rPr>
        <w:t>. Domenico Naso</w:t>
      </w:r>
    </w:p>
    <w:sectPr w:rsidR="0045159F" w:rsidRPr="0076231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452E1" w14:textId="77777777" w:rsidR="00A91CF1" w:rsidRDefault="00A91CF1" w:rsidP="0045159F">
      <w:pPr>
        <w:spacing w:after="0" w:line="240" w:lineRule="auto"/>
      </w:pPr>
      <w:r>
        <w:separator/>
      </w:r>
    </w:p>
  </w:endnote>
  <w:endnote w:type="continuationSeparator" w:id="0">
    <w:p w14:paraId="099A6356" w14:textId="77777777" w:rsidR="00A91CF1" w:rsidRDefault="00A91CF1" w:rsidP="004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DC667" w14:textId="77777777" w:rsidR="00A91CF1" w:rsidRDefault="00A91CF1" w:rsidP="0045159F">
      <w:pPr>
        <w:spacing w:after="0" w:line="240" w:lineRule="auto"/>
      </w:pPr>
      <w:r>
        <w:separator/>
      </w:r>
    </w:p>
  </w:footnote>
  <w:footnote w:type="continuationSeparator" w:id="0">
    <w:p w14:paraId="70F73639" w14:textId="77777777" w:rsidR="00A91CF1" w:rsidRDefault="00A91CF1" w:rsidP="0045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EAD36" w14:textId="535B6737" w:rsidR="0045159F" w:rsidRPr="0045159F" w:rsidRDefault="0045159F">
    <w:pPr>
      <w:spacing w:line="264" w:lineRule="auto"/>
      <w:rPr>
        <w:rFonts w:ascii="Arial Black" w:hAnsi="Arial Black"/>
        <w:b/>
        <w:bCs/>
        <w:sz w:val="24"/>
        <w:szCs w:val="24"/>
      </w:rPr>
    </w:pPr>
    <w:r w:rsidRPr="0045159F">
      <w:rPr>
        <w:rFonts w:ascii="Arial Black" w:hAnsi="Arial Black"/>
        <w:b/>
        <w:bCs/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7A0A5" wp14:editId="474AC4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975554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45159F">
      <w:rPr>
        <w:rFonts w:ascii="Arial Black" w:hAnsi="Arial Black"/>
        <w:b/>
        <w:bCs/>
        <w:color w:val="4472C4" w:themeColor="accent1"/>
        <w:sz w:val="24"/>
        <w:szCs w:val="24"/>
      </w:rPr>
      <w:t xml:space="preserve">LA TUTELA ECONOMICA PER GLI ISCRITTI </w:t>
    </w:r>
  </w:p>
  <w:p w14:paraId="2DE6EA9B" w14:textId="217C6065" w:rsidR="0045159F" w:rsidRDefault="0045159F">
    <w:pPr>
      <w:pStyle w:val="Intestazione"/>
    </w:pPr>
    <w:r>
      <w:rPr>
        <w:noProof/>
      </w:rPr>
      <w:drawing>
        <wp:inline distT="0" distB="0" distL="0" distR="0" wp14:anchorId="3B8ACB5F" wp14:editId="4C29417E">
          <wp:extent cx="3514725" cy="13002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389" cy="131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41E45" w14:textId="2AAF551F" w:rsidR="0045159F" w:rsidRDefault="0045159F" w:rsidP="0045159F">
    <w:pPr>
      <w:pStyle w:val="Intestazione"/>
      <w:rPr>
        <w:b/>
      </w:rPr>
    </w:pPr>
    <w:r>
      <w:rPr>
        <w:b/>
      </w:rPr>
      <w:t xml:space="preserve">UFFICIO LEGALE </w:t>
    </w:r>
  </w:p>
  <w:p w14:paraId="4DFFF207" w14:textId="755184AA" w:rsidR="0045159F" w:rsidRDefault="0045159F">
    <w:pPr>
      <w:pStyle w:val="Intestazione"/>
    </w:pPr>
    <w:r>
      <w:t xml:space="preserve">Avv. Domenico Naso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A4D39"/>
    <w:multiLevelType w:val="hybridMultilevel"/>
    <w:tmpl w:val="447EE658"/>
    <w:lvl w:ilvl="0" w:tplc="CC30ECC0">
      <w:start w:val="1"/>
      <w:numFmt w:val="decimal"/>
      <w:lvlText w:val="%1)"/>
      <w:lvlJc w:val="left"/>
      <w:pPr>
        <w:ind w:left="43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19C47FA"/>
    <w:multiLevelType w:val="hybridMultilevel"/>
    <w:tmpl w:val="0EE60772"/>
    <w:lvl w:ilvl="0" w:tplc="0410000B">
      <w:start w:val="1"/>
      <w:numFmt w:val="bullet"/>
      <w:lvlText w:val=""/>
      <w:lvlJc w:val="left"/>
      <w:pPr>
        <w:ind w:left="-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33E228A3"/>
    <w:multiLevelType w:val="multilevel"/>
    <w:tmpl w:val="513A9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179B6"/>
    <w:multiLevelType w:val="hybridMultilevel"/>
    <w:tmpl w:val="155E06B4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60975C4E"/>
    <w:multiLevelType w:val="hybridMultilevel"/>
    <w:tmpl w:val="1A14B4CC"/>
    <w:lvl w:ilvl="0" w:tplc="B9266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Schoolbook" w:hAnsi="Century Schoolbook" w:cs="Times New Roman" w:hint="default"/>
        <w:color w:val="373737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115B"/>
    <w:multiLevelType w:val="hybridMultilevel"/>
    <w:tmpl w:val="62FCC4FE"/>
    <w:lvl w:ilvl="0" w:tplc="0848F974">
      <w:start w:val="1"/>
      <w:numFmt w:val="lowerLetter"/>
      <w:lvlText w:val="%1)"/>
      <w:lvlJc w:val="left"/>
      <w:pPr>
        <w:ind w:left="1080" w:hanging="360"/>
      </w:pPr>
      <w:rPr>
        <w:rFonts w:ascii="Century Schoolbook" w:hAnsi="Century Schoolbook" w:cs="Times New Roman" w:hint="default"/>
        <w:color w:val="373737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3011603">
    <w:abstractNumId w:val="1"/>
  </w:num>
  <w:num w:numId="2" w16cid:durableId="532227288">
    <w:abstractNumId w:val="0"/>
  </w:num>
  <w:num w:numId="3" w16cid:durableId="1265579214">
    <w:abstractNumId w:val="3"/>
  </w:num>
  <w:num w:numId="4" w16cid:durableId="1751149412">
    <w:abstractNumId w:val="4"/>
  </w:num>
  <w:num w:numId="5" w16cid:durableId="1786851913">
    <w:abstractNumId w:val="5"/>
  </w:num>
  <w:num w:numId="6" w16cid:durableId="1650747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9F"/>
    <w:rsid w:val="0005482C"/>
    <w:rsid w:val="001061EF"/>
    <w:rsid w:val="00315B73"/>
    <w:rsid w:val="003178EB"/>
    <w:rsid w:val="004228FF"/>
    <w:rsid w:val="00426011"/>
    <w:rsid w:val="0045159F"/>
    <w:rsid w:val="00490A9F"/>
    <w:rsid w:val="00682102"/>
    <w:rsid w:val="006846A1"/>
    <w:rsid w:val="00714D06"/>
    <w:rsid w:val="00762310"/>
    <w:rsid w:val="0077723A"/>
    <w:rsid w:val="00860418"/>
    <w:rsid w:val="008F23B9"/>
    <w:rsid w:val="009E0E7D"/>
    <w:rsid w:val="00A91CF1"/>
    <w:rsid w:val="00AE5D0E"/>
    <w:rsid w:val="00B46733"/>
    <w:rsid w:val="00B5377F"/>
    <w:rsid w:val="00C4466B"/>
    <w:rsid w:val="00D55C06"/>
    <w:rsid w:val="00D63664"/>
    <w:rsid w:val="00DC2D72"/>
    <w:rsid w:val="00E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5F3D4"/>
  <w15:chartTrackingRefBased/>
  <w15:docId w15:val="{66CCE51F-FE32-4D21-9A4E-898089C5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159F"/>
    <w:pPr>
      <w:tabs>
        <w:tab w:val="center" w:pos="4819"/>
        <w:tab w:val="right" w:pos="9638"/>
      </w:tabs>
      <w:autoSpaceDE w:val="0"/>
      <w:autoSpaceDN w:val="0"/>
      <w:adjustRightInd w:val="0"/>
      <w:spacing w:after="0"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59F"/>
    <w:rPr>
      <w:rFonts w:ascii="Garamond" w:eastAsia="Times New Roman" w:hAnsi="Garamond" w:cs="Times New Roman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5159F"/>
    <w:rPr>
      <w:b/>
      <w:bCs/>
    </w:rPr>
  </w:style>
  <w:style w:type="paragraph" w:styleId="Paragrafoelenco">
    <w:name w:val="List Paragraph"/>
    <w:basedOn w:val="Normale"/>
    <w:uiPriority w:val="34"/>
    <w:qFormat/>
    <w:rsid w:val="0045159F"/>
    <w:pPr>
      <w:autoSpaceDE w:val="0"/>
      <w:autoSpaceDN w:val="0"/>
      <w:adjustRightInd w:val="0"/>
      <w:spacing w:after="0" w:line="360" w:lineRule="auto"/>
      <w:ind w:left="720" w:right="-567" w:firstLine="284"/>
      <w:contextualSpacing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styleId="Collegamentoipertestuale">
    <w:name w:val="Hyperlink"/>
    <w:rsid w:val="0045159F"/>
    <w:rPr>
      <w:color w:val="0000FF"/>
      <w:u w:val="single"/>
    </w:rPr>
  </w:style>
  <w:style w:type="paragraph" w:styleId="NormaleWeb">
    <w:name w:val="Normal (Web)"/>
    <w:basedOn w:val="Normale"/>
    <w:uiPriority w:val="99"/>
    <w:rsid w:val="004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45159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51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dnaso</dc:creator>
  <cp:keywords/>
  <dc:description/>
  <cp:lastModifiedBy>Utente</cp:lastModifiedBy>
  <cp:revision>2</cp:revision>
  <dcterms:created xsi:type="dcterms:W3CDTF">2024-06-25T12:58:00Z</dcterms:created>
  <dcterms:modified xsi:type="dcterms:W3CDTF">2024-06-25T12:58:00Z</dcterms:modified>
</cp:coreProperties>
</file>